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C7D2" w14:textId="77777777" w:rsidR="00B875B9" w:rsidRDefault="00B875B9" w:rsidP="00B875B9">
      <w:pPr>
        <w:pStyle w:val="Title"/>
        <w:spacing w:before="0" w:line="240" w:lineRule="auto"/>
        <w:rPr>
          <w:lang w:val="el-GR"/>
        </w:rPr>
      </w:pPr>
    </w:p>
    <w:p w14:paraId="62919269" w14:textId="77777777" w:rsidR="00B875B9" w:rsidRDefault="00B875B9" w:rsidP="00B875B9">
      <w:pPr>
        <w:pStyle w:val="Title"/>
        <w:spacing w:before="0" w:line="240" w:lineRule="auto"/>
        <w:rPr>
          <w:lang w:val="el-GR"/>
        </w:rPr>
      </w:pPr>
    </w:p>
    <w:p w14:paraId="05AABF28" w14:textId="77777777" w:rsidR="00B875B9" w:rsidRPr="00B31541" w:rsidRDefault="00B875B9" w:rsidP="00B875B9">
      <w:pPr>
        <w:pStyle w:val="Title"/>
        <w:spacing w:before="0" w:line="240" w:lineRule="auto"/>
        <w:rPr>
          <w:sz w:val="16"/>
          <w:szCs w:val="16"/>
          <w:lang w:val="el-GR"/>
        </w:rPr>
      </w:pPr>
    </w:p>
    <w:p w14:paraId="14B72723" w14:textId="77777777" w:rsidR="00010789" w:rsidRDefault="00010789" w:rsidP="00B875B9">
      <w:pPr>
        <w:pStyle w:val="Title"/>
        <w:spacing w:before="0" w:line="240" w:lineRule="auto"/>
        <w:rPr>
          <w:color w:val="auto"/>
          <w:lang w:val="el-GR"/>
        </w:rPr>
      </w:pPr>
    </w:p>
    <w:p w14:paraId="434E1485" w14:textId="77777777" w:rsidR="00F24982" w:rsidRDefault="00F24982" w:rsidP="00B875B9">
      <w:pPr>
        <w:pStyle w:val="Title"/>
        <w:spacing w:before="0" w:line="240" w:lineRule="auto"/>
        <w:rPr>
          <w:color w:val="auto"/>
          <w:lang w:val="el-GR"/>
        </w:rPr>
      </w:pPr>
    </w:p>
    <w:p w14:paraId="693F3E79" w14:textId="08DC165B" w:rsidR="00F24982" w:rsidRPr="00F24982" w:rsidRDefault="000E2035" w:rsidP="00F24982">
      <w:pPr>
        <w:pStyle w:val="Title"/>
        <w:spacing w:before="0" w:line="240" w:lineRule="auto"/>
        <w:rPr>
          <w:b/>
          <w:sz w:val="24"/>
          <w:szCs w:val="24"/>
          <w:lang w:val="el-GR"/>
        </w:rPr>
      </w:pPr>
      <w:r>
        <w:rPr>
          <w:b/>
          <w:sz w:val="24"/>
          <w:szCs w:val="24"/>
          <w:lang w:val="el-GR"/>
        </w:rPr>
        <w:t>δημοσιευση θεσεων</w:t>
      </w:r>
    </w:p>
    <w:p w14:paraId="3C594840" w14:textId="77777777" w:rsidR="00B875B9" w:rsidRDefault="00B875B9" w:rsidP="00B875B9">
      <w:pPr>
        <w:spacing w:after="0" w:line="240" w:lineRule="auto"/>
        <w:jc w:val="center"/>
        <w:rPr>
          <w:rFonts w:asciiTheme="majorHAnsi" w:eastAsiaTheme="majorEastAsia" w:hAnsiTheme="majorHAnsi" w:cstheme="majorBidi"/>
          <w:color w:val="2A8562" w:themeColor="accent1"/>
          <w:sz w:val="26"/>
          <w:szCs w:val="26"/>
          <w:lang w:val="el-GR"/>
        </w:rPr>
      </w:pPr>
    </w:p>
    <w:p w14:paraId="427A2199" w14:textId="0E39E2BF" w:rsidR="00EC027E" w:rsidRPr="00F24982" w:rsidRDefault="00426B57" w:rsidP="00EC027E">
      <w:pPr>
        <w:spacing w:after="0" w:line="240" w:lineRule="auto"/>
        <w:jc w:val="center"/>
        <w:rPr>
          <w:rFonts w:asciiTheme="majorHAnsi" w:eastAsiaTheme="majorEastAsia" w:hAnsiTheme="majorHAnsi" w:cstheme="majorBidi"/>
          <w:bCs/>
          <w:color w:val="2A8562" w:themeColor="accent1"/>
          <w:sz w:val="26"/>
          <w:szCs w:val="26"/>
          <w:lang w:val="el-GR"/>
        </w:rPr>
      </w:pPr>
      <w:r>
        <w:rPr>
          <w:rFonts w:asciiTheme="majorHAnsi" w:eastAsiaTheme="majorEastAsia" w:hAnsiTheme="majorHAnsi" w:cstheme="majorBidi"/>
          <w:bCs/>
          <w:color w:val="2A8562" w:themeColor="accent1"/>
          <w:sz w:val="26"/>
          <w:szCs w:val="26"/>
          <w:lang w:val="el-GR"/>
        </w:rPr>
        <w:t>«Σεξουαλικός Προσανατολισμός: Μερικά Δεδομένα</w:t>
      </w:r>
      <w:r w:rsidR="00EC027E" w:rsidRPr="00F24982">
        <w:rPr>
          <w:rFonts w:asciiTheme="majorHAnsi" w:eastAsiaTheme="majorEastAsia" w:hAnsiTheme="majorHAnsi" w:cstheme="majorBidi"/>
          <w:bCs/>
          <w:color w:val="2A8562" w:themeColor="accent1"/>
          <w:sz w:val="26"/>
          <w:szCs w:val="26"/>
          <w:lang w:val="el-GR"/>
        </w:rPr>
        <w:t>»</w:t>
      </w:r>
    </w:p>
    <w:p w14:paraId="5ECECCBF" w14:textId="77777777" w:rsidR="00EC027E" w:rsidRPr="000E2035" w:rsidRDefault="00EC027E" w:rsidP="00426B57">
      <w:pPr>
        <w:spacing w:after="0" w:line="240" w:lineRule="auto"/>
        <w:rPr>
          <w:rFonts w:cstheme="minorHAnsi"/>
          <w:lang w:val="el-GR"/>
        </w:rPr>
      </w:pPr>
    </w:p>
    <w:p w14:paraId="1DCFC01A" w14:textId="25A4C42D" w:rsidR="000E1A03" w:rsidRDefault="000E1A03" w:rsidP="00426B57">
      <w:pPr>
        <w:pStyle w:val="ListParagraph"/>
        <w:numPr>
          <w:ilvl w:val="0"/>
          <w:numId w:val="1"/>
        </w:numPr>
        <w:jc w:val="both"/>
        <w:rPr>
          <w:rFonts w:cstheme="minorHAnsi"/>
          <w:lang w:val="el-GR"/>
        </w:rPr>
      </w:pPr>
      <w:r>
        <w:rPr>
          <w:rFonts w:cstheme="minorHAnsi"/>
          <w:lang w:val="el-GR"/>
        </w:rPr>
        <w:t xml:space="preserve">Ο σεξουαλικός προσανατολισμός ορίζεται ως το πρότυπο συναισθηματικής, ερωτικής ή/και σεξουαλικής έλξης προς άντρες, γυναίκες ή και τα δύο φύλα. Ο σεξουαλικός προσανατολισμός αναφέρεται </w:t>
      </w:r>
      <w:r w:rsidR="007C1407">
        <w:rPr>
          <w:rFonts w:cstheme="minorHAnsi"/>
          <w:lang w:val="el-GR"/>
        </w:rPr>
        <w:t>επίσης στην ταυτότητα φύλου που ορίζεται στη βάση της έλξης αυτής, τις σχετιζόμενες συμπεριφορές και στην αίσθηση του να ανήκει κανείς σε μια κοινότητα στην οποία το άτομο μοιράζεται αυτή την έλξη</w:t>
      </w:r>
      <w:r w:rsidR="007C1407" w:rsidRPr="007C1407">
        <w:rPr>
          <w:rFonts w:cstheme="minorHAnsi"/>
          <w:lang w:val="el-GR"/>
        </w:rPr>
        <w:t xml:space="preserve">. </w:t>
      </w:r>
      <w:r w:rsidR="007C1407">
        <w:rPr>
          <w:rFonts w:cstheme="minorHAnsi"/>
          <w:lang w:val="el-GR"/>
        </w:rPr>
        <w:t>Ο σεξουαλικός προσανατολισμός παρουσιάζεται ως ένα συνεχές, το οποίο διακρίνεται από την ξεκάθαρη έλξη στο αντίθετο φύλο μέχρι και την απόλυτη έξη προς το ίδιο φύλο (</w:t>
      </w:r>
      <w:r w:rsidR="007C1407">
        <w:rPr>
          <w:rFonts w:cstheme="minorHAnsi"/>
        </w:rPr>
        <w:t>A</w:t>
      </w:r>
      <w:r w:rsidR="00DE5D08">
        <w:rPr>
          <w:rFonts w:cstheme="minorHAnsi"/>
        </w:rPr>
        <w:t>merican</w:t>
      </w:r>
      <w:r w:rsidR="00DE5D08" w:rsidRPr="000E2035">
        <w:rPr>
          <w:rFonts w:cstheme="minorHAnsi"/>
          <w:lang w:val="el-GR"/>
        </w:rPr>
        <w:t xml:space="preserve"> </w:t>
      </w:r>
      <w:r w:rsidR="007C1407">
        <w:rPr>
          <w:rFonts w:cstheme="minorHAnsi"/>
        </w:rPr>
        <w:t>P</w:t>
      </w:r>
      <w:r w:rsidR="00DE5D08">
        <w:rPr>
          <w:rFonts w:cstheme="minorHAnsi"/>
        </w:rPr>
        <w:t>sychological</w:t>
      </w:r>
      <w:r w:rsidR="00DE5D08" w:rsidRPr="000E2035">
        <w:rPr>
          <w:rFonts w:cstheme="minorHAnsi"/>
          <w:lang w:val="el-GR"/>
        </w:rPr>
        <w:t xml:space="preserve"> </w:t>
      </w:r>
      <w:r w:rsidR="007C1407">
        <w:rPr>
          <w:rFonts w:cstheme="minorHAnsi"/>
        </w:rPr>
        <w:t>A</w:t>
      </w:r>
      <w:r w:rsidR="00DE5D08">
        <w:rPr>
          <w:rFonts w:cstheme="minorHAnsi"/>
        </w:rPr>
        <w:t>ssociation</w:t>
      </w:r>
      <w:r w:rsidR="007C1407" w:rsidRPr="007C1407">
        <w:rPr>
          <w:rFonts w:cstheme="minorHAnsi"/>
          <w:lang w:val="el-GR"/>
        </w:rPr>
        <w:t xml:space="preserve">, 2008). </w:t>
      </w:r>
    </w:p>
    <w:p w14:paraId="08EEA082" w14:textId="77777777" w:rsidR="000E1A03" w:rsidRDefault="000E1A03" w:rsidP="000E1A03">
      <w:pPr>
        <w:pStyle w:val="ListParagraph"/>
        <w:ind w:left="360"/>
        <w:jc w:val="both"/>
        <w:rPr>
          <w:rFonts w:cstheme="minorHAnsi"/>
          <w:lang w:val="el-GR"/>
        </w:rPr>
      </w:pPr>
    </w:p>
    <w:p w14:paraId="635D03FB" w14:textId="090B9E97" w:rsidR="00426B57" w:rsidRPr="00426B57" w:rsidRDefault="00426B57" w:rsidP="00426B57">
      <w:pPr>
        <w:pStyle w:val="ListParagraph"/>
        <w:numPr>
          <w:ilvl w:val="0"/>
          <w:numId w:val="1"/>
        </w:numPr>
        <w:jc w:val="both"/>
        <w:rPr>
          <w:rFonts w:cstheme="minorHAnsi"/>
          <w:lang w:val="el-GR"/>
        </w:rPr>
      </w:pPr>
      <w:r w:rsidRPr="00426B57">
        <w:rPr>
          <w:rFonts w:cstheme="minorHAnsi"/>
          <w:lang w:val="el-GR"/>
        </w:rPr>
        <w:t>Ο επιστημονικός κόσμος δεν έχει καταλήξει σε ένα</w:t>
      </w:r>
      <w:r>
        <w:rPr>
          <w:rFonts w:cstheme="minorHAnsi"/>
          <w:lang w:val="el-GR"/>
        </w:rPr>
        <w:t>ν</w:t>
      </w:r>
      <w:r w:rsidRPr="00426B57">
        <w:rPr>
          <w:rFonts w:cstheme="minorHAnsi"/>
          <w:lang w:val="el-GR"/>
        </w:rPr>
        <w:t xml:space="preserve"> και μοναδικό παράγοντα ή ομάδα παραγόντων που να καθορίζουν τον σεξουαλικό προσανατολισμό του ατόμου. Η εμφάνιση, η αναγνώριση και η έκφραση της σεξουαλικότητας διαφέρει από άτομο σε άτομο.</w:t>
      </w:r>
    </w:p>
    <w:p w14:paraId="026EABEC" w14:textId="77777777" w:rsidR="00426B57" w:rsidRPr="00426B57" w:rsidRDefault="00426B57" w:rsidP="00426B57">
      <w:pPr>
        <w:pStyle w:val="ListParagraph"/>
        <w:ind w:left="360"/>
        <w:jc w:val="both"/>
        <w:rPr>
          <w:rFonts w:cstheme="minorHAnsi"/>
          <w:lang w:val="el-GR"/>
        </w:rPr>
      </w:pPr>
    </w:p>
    <w:p w14:paraId="6AC63A40" w14:textId="3AA6B93B" w:rsidR="00426B57" w:rsidRPr="00426B57" w:rsidRDefault="00426B57" w:rsidP="00426B57">
      <w:pPr>
        <w:pStyle w:val="ListParagraph"/>
        <w:numPr>
          <w:ilvl w:val="0"/>
          <w:numId w:val="1"/>
        </w:numPr>
        <w:jc w:val="both"/>
        <w:rPr>
          <w:rFonts w:cstheme="minorHAnsi"/>
          <w:lang w:val="el-GR"/>
        </w:rPr>
      </w:pPr>
      <w:r w:rsidRPr="00426B57">
        <w:rPr>
          <w:rFonts w:cstheme="minorHAnsi"/>
          <w:lang w:val="el-GR"/>
        </w:rPr>
        <w:t xml:space="preserve">Οι «θεραπείες» αποκατάστασης του σεξουαλικού προσανατολισμού βασίζονται στην εξάλειψη ή καταστολή της ομοφυλοφιλίας. </w:t>
      </w:r>
      <w:r w:rsidR="00DE5D08">
        <w:rPr>
          <w:rFonts w:cstheme="minorHAnsi"/>
          <w:lang w:val="el-GR"/>
        </w:rPr>
        <w:t>Είναι σ</w:t>
      </w:r>
      <w:r w:rsidRPr="00426B57">
        <w:rPr>
          <w:rFonts w:cstheme="minorHAnsi"/>
          <w:lang w:val="el-GR"/>
        </w:rPr>
        <w:t>ημαντικό</w:t>
      </w:r>
      <w:r w:rsidR="00DE5D08">
        <w:rPr>
          <w:rFonts w:cstheme="minorHAnsi"/>
          <w:lang w:val="el-GR"/>
        </w:rPr>
        <w:t xml:space="preserve"> να αναφερθεί</w:t>
      </w:r>
      <w:r w:rsidRPr="00426B57">
        <w:rPr>
          <w:rFonts w:cstheme="minorHAnsi"/>
          <w:lang w:val="el-GR"/>
        </w:rPr>
        <w:t xml:space="preserve"> ότι βασίζονται σε θεωρίες που έχουν απορριφθεί από το μεγαλύτερο μέρος της κοινότητας επαγγελματιών </w:t>
      </w:r>
      <w:r>
        <w:rPr>
          <w:rFonts w:cstheme="minorHAnsi"/>
          <w:lang w:val="el-GR"/>
        </w:rPr>
        <w:t>Ψ</w:t>
      </w:r>
      <w:r w:rsidRPr="00426B57">
        <w:rPr>
          <w:rFonts w:cstheme="minorHAnsi"/>
          <w:lang w:val="el-GR"/>
        </w:rPr>
        <w:t xml:space="preserve">υχικής </w:t>
      </w:r>
      <w:r>
        <w:rPr>
          <w:rFonts w:cstheme="minorHAnsi"/>
          <w:lang w:val="el-GR"/>
        </w:rPr>
        <w:t>Υ</w:t>
      </w:r>
      <w:r w:rsidRPr="00426B57">
        <w:rPr>
          <w:rFonts w:cstheme="minorHAnsi"/>
          <w:lang w:val="el-GR"/>
        </w:rPr>
        <w:t xml:space="preserve">γείας. Συνεπώς, η όποια προώθηση τέτοιας μορφής «θεραπειών» ελλοχεύει πολλούς κίνδυνους για τα άτομα τα οποία εξαναγκάζονται να τις ακολουθήσουν. </w:t>
      </w:r>
    </w:p>
    <w:p w14:paraId="51B587F6" w14:textId="77777777" w:rsidR="00426B57" w:rsidRPr="00426B57" w:rsidRDefault="00426B57" w:rsidP="00426B57">
      <w:pPr>
        <w:pStyle w:val="ListParagraph"/>
        <w:ind w:left="360"/>
        <w:jc w:val="both"/>
        <w:rPr>
          <w:rFonts w:cstheme="minorHAnsi"/>
          <w:lang w:val="el-GR"/>
        </w:rPr>
      </w:pPr>
    </w:p>
    <w:p w14:paraId="3C2DC9B3" w14:textId="0CD1533D" w:rsidR="00426B57" w:rsidRPr="00426B57" w:rsidRDefault="00426B57" w:rsidP="00426B57">
      <w:pPr>
        <w:pStyle w:val="ListParagraph"/>
        <w:numPr>
          <w:ilvl w:val="0"/>
          <w:numId w:val="1"/>
        </w:numPr>
        <w:jc w:val="both"/>
        <w:rPr>
          <w:rFonts w:cstheme="minorHAnsi"/>
          <w:lang w:val="el-GR"/>
        </w:rPr>
      </w:pPr>
      <w:r w:rsidRPr="00426B57">
        <w:rPr>
          <w:rFonts w:cstheme="minorHAnsi"/>
          <w:lang w:val="el-GR"/>
        </w:rPr>
        <w:t>Το Διαγνωστικό και Στατιστικό Εγχειρίδιο για Ψυχικές Διαταραχές (</w:t>
      </w:r>
      <w:r w:rsidRPr="00426B57">
        <w:rPr>
          <w:rFonts w:cstheme="minorHAnsi"/>
        </w:rPr>
        <w:t>DSM</w:t>
      </w:r>
      <w:r w:rsidRPr="00426B57">
        <w:rPr>
          <w:rFonts w:cstheme="minorHAnsi"/>
          <w:lang w:val="el-GR"/>
        </w:rPr>
        <w:t xml:space="preserve">) που εκδίδεται από την Αμερικανική Ψυχιατρική Εταιρία και που καθορίζει τα κριτήρια </w:t>
      </w:r>
      <w:r>
        <w:rPr>
          <w:rFonts w:cstheme="minorHAnsi"/>
          <w:lang w:val="el-GR"/>
        </w:rPr>
        <w:t>των ψυχικών διαταραχών</w:t>
      </w:r>
      <w:r w:rsidRPr="00426B57">
        <w:rPr>
          <w:rFonts w:cstheme="minorHAnsi"/>
          <w:lang w:val="el-GR"/>
        </w:rPr>
        <w:t xml:space="preserve"> δεν περιλαμβάνει την ομοφυλοφιλία. Οι μεγαλύτεροι οργανισμοί στο χώρο της ψυχικής υγείας </w:t>
      </w:r>
      <w:r>
        <w:rPr>
          <w:rFonts w:cstheme="minorHAnsi"/>
          <w:lang w:val="el-GR"/>
        </w:rPr>
        <w:t xml:space="preserve">έχουν </w:t>
      </w:r>
      <w:r w:rsidRPr="00426B57">
        <w:rPr>
          <w:rFonts w:cstheme="minorHAnsi"/>
          <w:lang w:val="el-GR"/>
        </w:rPr>
        <w:t>απορρί</w:t>
      </w:r>
      <w:r>
        <w:rPr>
          <w:rFonts w:cstheme="minorHAnsi"/>
          <w:lang w:val="el-GR"/>
        </w:rPr>
        <w:t>ψει</w:t>
      </w:r>
      <w:r w:rsidRPr="00426B57">
        <w:rPr>
          <w:rFonts w:cstheme="minorHAnsi"/>
          <w:lang w:val="el-GR"/>
        </w:rPr>
        <w:t xml:space="preserve"> την άποψη ότι η ομοφυλοφιλία αποτελεί ψυχική νόσο από το 1973! </w:t>
      </w:r>
    </w:p>
    <w:p w14:paraId="439FAFFE" w14:textId="77777777" w:rsidR="00426B57" w:rsidRPr="00426B57" w:rsidRDefault="00426B57" w:rsidP="00426B57">
      <w:pPr>
        <w:pStyle w:val="ListParagraph"/>
        <w:ind w:left="360"/>
        <w:jc w:val="both"/>
        <w:rPr>
          <w:rFonts w:cstheme="minorHAnsi"/>
          <w:lang w:val="el-GR"/>
        </w:rPr>
      </w:pPr>
    </w:p>
    <w:p w14:paraId="00A33D4C" w14:textId="7075E9A2" w:rsidR="00426B57" w:rsidRDefault="00426B57" w:rsidP="00426B57">
      <w:pPr>
        <w:pStyle w:val="ListParagraph"/>
        <w:numPr>
          <w:ilvl w:val="0"/>
          <w:numId w:val="1"/>
        </w:numPr>
        <w:jc w:val="both"/>
        <w:rPr>
          <w:rFonts w:cstheme="minorHAnsi"/>
          <w:lang w:val="el-GR"/>
        </w:rPr>
      </w:pPr>
      <w:r w:rsidRPr="00426B57">
        <w:rPr>
          <w:rFonts w:cstheme="minorHAnsi"/>
          <w:lang w:val="el-GR"/>
        </w:rPr>
        <w:t>Λεσβίες</w:t>
      </w:r>
      <w:r>
        <w:rPr>
          <w:rFonts w:cstheme="minorHAnsi"/>
          <w:lang w:val="el-GR"/>
        </w:rPr>
        <w:t>,</w:t>
      </w:r>
      <w:r w:rsidRPr="00426B57">
        <w:rPr>
          <w:rFonts w:cstheme="minorHAnsi"/>
          <w:lang w:val="el-GR"/>
        </w:rPr>
        <w:t xml:space="preserve"> Ομοφυλόφιλοι</w:t>
      </w:r>
      <w:r>
        <w:rPr>
          <w:rFonts w:cstheme="minorHAnsi"/>
          <w:lang w:val="el-GR"/>
        </w:rPr>
        <w:t>,</w:t>
      </w:r>
      <w:r w:rsidRPr="00426B57">
        <w:rPr>
          <w:rFonts w:cstheme="minorHAnsi"/>
          <w:lang w:val="el-GR"/>
        </w:rPr>
        <w:t xml:space="preserve"> Αμφιφυλόφιλοι/-</w:t>
      </w:r>
      <w:proofErr w:type="spellStart"/>
      <w:r w:rsidRPr="00426B57">
        <w:rPr>
          <w:rFonts w:cstheme="minorHAnsi"/>
          <w:lang w:val="el-GR"/>
        </w:rPr>
        <w:t>ες</w:t>
      </w:r>
      <w:proofErr w:type="spellEnd"/>
      <w:r>
        <w:rPr>
          <w:rFonts w:cstheme="minorHAnsi"/>
          <w:lang w:val="el-GR"/>
        </w:rPr>
        <w:t>,</w:t>
      </w:r>
      <w:r w:rsidRPr="00426B57">
        <w:rPr>
          <w:rFonts w:cstheme="minorHAnsi"/>
          <w:lang w:val="el-GR"/>
        </w:rPr>
        <w:t xml:space="preserve"> </w:t>
      </w:r>
      <w:r w:rsidR="006932E1">
        <w:rPr>
          <w:rFonts w:cstheme="minorHAnsi"/>
          <w:lang w:val="el-GR"/>
        </w:rPr>
        <w:t xml:space="preserve">και </w:t>
      </w:r>
      <w:proofErr w:type="spellStart"/>
      <w:r w:rsidRPr="00426B57">
        <w:rPr>
          <w:rFonts w:cstheme="minorHAnsi"/>
          <w:lang w:val="el-GR"/>
        </w:rPr>
        <w:t>Τρανς</w:t>
      </w:r>
      <w:proofErr w:type="spellEnd"/>
      <w:r w:rsidR="006932E1">
        <w:rPr>
          <w:rFonts w:cstheme="minorHAnsi"/>
          <w:lang w:val="el-GR"/>
        </w:rPr>
        <w:t xml:space="preserve"> </w:t>
      </w:r>
      <w:r>
        <w:rPr>
          <w:rFonts w:cstheme="minorHAnsi"/>
          <w:lang w:val="el-GR"/>
        </w:rPr>
        <w:t>(ΛΟΑΤ</w:t>
      </w:r>
      <w:r w:rsidR="006932E1">
        <w:rPr>
          <w:rFonts w:cstheme="minorHAnsi"/>
          <w:lang w:val="el-GR"/>
        </w:rPr>
        <w:t>+</w:t>
      </w:r>
      <w:r>
        <w:rPr>
          <w:rFonts w:cstheme="minorHAnsi"/>
          <w:lang w:val="el-GR"/>
        </w:rPr>
        <w:t xml:space="preserve">) </w:t>
      </w:r>
      <w:r w:rsidRPr="00426B57">
        <w:rPr>
          <w:rFonts w:cstheme="minorHAnsi"/>
          <w:lang w:val="el-GR"/>
        </w:rPr>
        <w:t xml:space="preserve">ακολουθούν αναπτυξιακά στάδια που είναι όμοια με αυτά που ακολουθούν </w:t>
      </w:r>
      <w:r w:rsidR="00B8364A">
        <w:rPr>
          <w:rFonts w:cstheme="minorHAnsi"/>
          <w:lang w:val="el-GR"/>
        </w:rPr>
        <w:t>τα</w:t>
      </w:r>
      <w:r w:rsidRPr="00426B57">
        <w:rPr>
          <w:rFonts w:cstheme="minorHAnsi"/>
          <w:lang w:val="el-GR"/>
        </w:rPr>
        <w:t xml:space="preserve"> ετεροφυλόφιλ</w:t>
      </w:r>
      <w:r w:rsidR="00B8364A">
        <w:rPr>
          <w:rFonts w:cstheme="minorHAnsi"/>
          <w:lang w:val="el-GR"/>
        </w:rPr>
        <w:t>α άτομα</w:t>
      </w:r>
      <w:r w:rsidRPr="00426B57">
        <w:rPr>
          <w:rFonts w:cstheme="minorHAnsi"/>
          <w:lang w:val="el-GR"/>
        </w:rPr>
        <w:t xml:space="preserve">. </w:t>
      </w:r>
      <w:r>
        <w:rPr>
          <w:rFonts w:cstheme="minorHAnsi"/>
          <w:lang w:val="el-GR"/>
        </w:rPr>
        <w:t xml:space="preserve">Όλα τα άτομα στο πλαίσιο της ανάπτυξης, αντιμετωπίζουν </w:t>
      </w:r>
      <w:r w:rsidRPr="00426B57">
        <w:rPr>
          <w:rFonts w:cstheme="minorHAnsi"/>
          <w:lang w:val="el-GR"/>
        </w:rPr>
        <w:t>προκλήσεις όπως η ανάπτυξη κοινωνικών δεξιοτήτων, επιλογές για το μέλλον, η εξεύρεση φίλων</w:t>
      </w:r>
      <w:r w:rsidR="00B8364A">
        <w:rPr>
          <w:rFonts w:cstheme="minorHAnsi"/>
          <w:lang w:val="el-GR"/>
        </w:rPr>
        <w:t xml:space="preserve"> και οι κοινωνικές και στενές συναισθηματικές σχέσεις</w:t>
      </w:r>
      <w:r w:rsidRPr="00426B57">
        <w:rPr>
          <w:rFonts w:cstheme="minorHAnsi"/>
          <w:lang w:val="el-GR"/>
        </w:rPr>
        <w:t xml:space="preserve">. Τόσο </w:t>
      </w:r>
      <w:r w:rsidR="00B8364A">
        <w:rPr>
          <w:rFonts w:cstheme="minorHAnsi"/>
          <w:lang w:val="el-GR"/>
        </w:rPr>
        <w:t>τα ΛΟΑΤ</w:t>
      </w:r>
      <w:r w:rsidR="006932E1" w:rsidRPr="006932E1">
        <w:rPr>
          <w:rFonts w:cstheme="minorHAnsi"/>
          <w:lang w:val="el-GR"/>
        </w:rPr>
        <w:t>+</w:t>
      </w:r>
      <w:r w:rsidR="00B8364A">
        <w:rPr>
          <w:rFonts w:cstheme="minorHAnsi"/>
          <w:lang w:val="el-GR"/>
        </w:rPr>
        <w:t xml:space="preserve"> άτομο</w:t>
      </w:r>
      <w:r w:rsidRPr="00426B57">
        <w:rPr>
          <w:rFonts w:cstheme="minorHAnsi"/>
          <w:lang w:val="el-GR"/>
        </w:rPr>
        <w:t xml:space="preserve">, όσο και </w:t>
      </w:r>
      <w:r w:rsidR="00B8364A">
        <w:rPr>
          <w:rFonts w:cstheme="minorHAnsi"/>
          <w:lang w:val="el-GR"/>
        </w:rPr>
        <w:t>τα ετεροφυλόφιλα άτομα</w:t>
      </w:r>
      <w:r w:rsidRPr="00426B57">
        <w:rPr>
          <w:rFonts w:cstheme="minorHAnsi"/>
          <w:lang w:val="el-GR"/>
        </w:rPr>
        <w:t xml:space="preserve">, είναι υγιή άτομα που έχουν σημαντικές σχέσεις και συμβάλλουν σημαντικά στις οικογένειες </w:t>
      </w:r>
      <w:r w:rsidR="00155F52">
        <w:rPr>
          <w:rFonts w:cstheme="minorHAnsi"/>
          <w:lang w:val="el-GR"/>
        </w:rPr>
        <w:t>τους και την κοινότητά</w:t>
      </w:r>
      <w:r w:rsidRPr="00426B57">
        <w:rPr>
          <w:rFonts w:cstheme="minorHAnsi"/>
          <w:lang w:val="el-GR"/>
        </w:rPr>
        <w:t>, στο σχολείο,</w:t>
      </w:r>
      <w:r w:rsidR="00155F52">
        <w:rPr>
          <w:rFonts w:cstheme="minorHAnsi"/>
          <w:lang w:val="el-GR"/>
        </w:rPr>
        <w:t xml:space="preserve"> το χώρο εργασίας</w:t>
      </w:r>
      <w:r w:rsidRPr="00426B57">
        <w:rPr>
          <w:rFonts w:cstheme="minorHAnsi"/>
          <w:lang w:val="el-GR"/>
        </w:rPr>
        <w:t xml:space="preserve"> καθώς και σε θρησκευτικούς χώρους.</w:t>
      </w:r>
    </w:p>
    <w:p w14:paraId="11734A47" w14:textId="77777777" w:rsidR="00426B57" w:rsidRPr="00426B57" w:rsidRDefault="00426B57" w:rsidP="00426B57">
      <w:pPr>
        <w:pStyle w:val="ListParagraph"/>
        <w:rPr>
          <w:rFonts w:cstheme="minorHAnsi"/>
          <w:lang w:val="el-GR"/>
        </w:rPr>
      </w:pPr>
    </w:p>
    <w:p w14:paraId="6B4FCEB6" w14:textId="2C169C60" w:rsidR="00426B57" w:rsidRDefault="00426B57" w:rsidP="00426B57">
      <w:pPr>
        <w:pStyle w:val="ListParagraph"/>
        <w:ind w:left="360"/>
        <w:jc w:val="both"/>
        <w:rPr>
          <w:rFonts w:cstheme="minorHAnsi"/>
          <w:lang w:val="el-GR"/>
        </w:rPr>
      </w:pPr>
      <w:r w:rsidRPr="00426B57">
        <w:rPr>
          <w:rFonts w:cstheme="minorHAnsi"/>
          <w:lang w:val="el-GR"/>
        </w:rPr>
        <w:t xml:space="preserve">Παρόλα αυτά, οι </w:t>
      </w:r>
      <w:r w:rsidR="00155F52">
        <w:rPr>
          <w:rFonts w:cstheme="minorHAnsi"/>
          <w:lang w:val="el-GR"/>
        </w:rPr>
        <w:t>ΛΟΑΤ</w:t>
      </w:r>
      <w:r w:rsidR="006932E1">
        <w:rPr>
          <w:rFonts w:cstheme="minorHAnsi"/>
          <w:lang w:val="el-GR"/>
        </w:rPr>
        <w:t>+</w:t>
      </w:r>
      <w:r w:rsidRPr="00426B57">
        <w:rPr>
          <w:rFonts w:cstheme="minorHAnsi"/>
          <w:lang w:val="el-GR"/>
        </w:rPr>
        <w:t xml:space="preserve"> έχουν να αντιμετωπίσουν και να διαχειριστούν προκαταλήψεις, διακρίσεις και βία μέσα στην κοινωνία, μέσα στις ίδιες τους τις οικογένειες, το σχολείο</w:t>
      </w:r>
      <w:r w:rsidR="00155F52">
        <w:rPr>
          <w:rFonts w:cstheme="minorHAnsi"/>
          <w:lang w:val="el-GR"/>
        </w:rPr>
        <w:t>, την εργασία</w:t>
      </w:r>
      <w:r w:rsidRPr="00426B57">
        <w:rPr>
          <w:rFonts w:cstheme="minorHAnsi"/>
          <w:lang w:val="el-GR"/>
        </w:rPr>
        <w:t xml:space="preserve"> και την κοινότητ</w:t>
      </w:r>
      <w:r w:rsidR="00155F52">
        <w:rPr>
          <w:rFonts w:cstheme="minorHAnsi"/>
          <w:lang w:val="el-GR"/>
        </w:rPr>
        <w:t xml:space="preserve">ά </w:t>
      </w:r>
      <w:r w:rsidRPr="00426B57">
        <w:rPr>
          <w:rFonts w:cstheme="minorHAnsi"/>
          <w:lang w:val="el-GR"/>
        </w:rPr>
        <w:t>τους. Αυτή η περιθωριοποίηση έχει αρνητικές επιπτώσεις στην υγεία – ψυχική και σωματική –</w:t>
      </w:r>
      <w:r w:rsidR="00155F52">
        <w:rPr>
          <w:rFonts w:cstheme="minorHAnsi"/>
          <w:lang w:val="el-GR"/>
        </w:rPr>
        <w:t xml:space="preserve"> </w:t>
      </w:r>
      <w:r w:rsidRPr="00426B57">
        <w:rPr>
          <w:rFonts w:cstheme="minorHAnsi"/>
          <w:lang w:val="el-GR"/>
        </w:rPr>
        <w:t xml:space="preserve">την εκπαίδευση </w:t>
      </w:r>
      <w:r w:rsidR="00155F52">
        <w:rPr>
          <w:rFonts w:cstheme="minorHAnsi"/>
          <w:lang w:val="el-GR"/>
        </w:rPr>
        <w:t xml:space="preserve">και την εξέλιξη </w:t>
      </w:r>
      <w:r w:rsidRPr="00426B57">
        <w:rPr>
          <w:rFonts w:cstheme="minorHAnsi"/>
          <w:lang w:val="el-GR"/>
        </w:rPr>
        <w:t xml:space="preserve">αυτών των ατόμων. </w:t>
      </w:r>
    </w:p>
    <w:p w14:paraId="7576689B" w14:textId="77777777" w:rsidR="00426B57" w:rsidRPr="00426B57" w:rsidRDefault="00426B57" w:rsidP="00426B57">
      <w:pPr>
        <w:pStyle w:val="ListParagraph"/>
        <w:ind w:left="360"/>
        <w:jc w:val="both"/>
        <w:rPr>
          <w:rFonts w:cstheme="minorHAnsi"/>
          <w:lang w:val="el-GR"/>
        </w:rPr>
      </w:pPr>
    </w:p>
    <w:p w14:paraId="6FBA1EDD" w14:textId="6BF856C8" w:rsidR="00426B57" w:rsidRPr="00426B57" w:rsidRDefault="00426B57" w:rsidP="00426B57">
      <w:pPr>
        <w:pStyle w:val="ListParagraph"/>
        <w:numPr>
          <w:ilvl w:val="0"/>
          <w:numId w:val="1"/>
        </w:numPr>
        <w:jc w:val="both"/>
        <w:rPr>
          <w:rFonts w:cstheme="minorHAnsi"/>
          <w:lang w:val="el-GR"/>
        </w:rPr>
      </w:pPr>
      <w:r w:rsidRPr="00426B57">
        <w:rPr>
          <w:rFonts w:cstheme="minorHAnsi"/>
          <w:lang w:val="el-GR"/>
        </w:rPr>
        <w:t>Η προαγωγή</w:t>
      </w:r>
      <w:r w:rsidR="00224BE0">
        <w:rPr>
          <w:rFonts w:cstheme="minorHAnsi"/>
          <w:lang w:val="el-GR"/>
        </w:rPr>
        <w:t xml:space="preserve"> οποιονδήποτε </w:t>
      </w:r>
      <w:r w:rsidRPr="00426B57">
        <w:rPr>
          <w:rFonts w:cstheme="minorHAnsi"/>
          <w:lang w:val="el-GR"/>
        </w:rPr>
        <w:t xml:space="preserve">προσπαθειών αλλαγής του σεξουαλικού προσανατολισμού του ατόμου είτε μέσω «θεραπείας» είτε μέσω θρησκευτικών προγραμμάτων πιο συχνά οδηγούν σε αυξανόμενο ρίσκο κακοποίησης, παρενόχλησης και βλάβης αυτών των </w:t>
      </w:r>
      <w:r w:rsidR="00224BE0">
        <w:rPr>
          <w:rFonts w:cstheme="minorHAnsi"/>
          <w:lang w:val="el-GR"/>
        </w:rPr>
        <w:t>ατόμων</w:t>
      </w:r>
      <w:r w:rsidRPr="00426B57">
        <w:rPr>
          <w:rFonts w:cstheme="minorHAnsi"/>
          <w:lang w:val="el-GR"/>
        </w:rPr>
        <w:t>.</w:t>
      </w:r>
    </w:p>
    <w:p w14:paraId="523F0323" w14:textId="77777777" w:rsidR="00426B57" w:rsidRPr="00426B57" w:rsidRDefault="00426B57" w:rsidP="00426B57">
      <w:pPr>
        <w:pStyle w:val="ListParagraph"/>
        <w:ind w:left="360"/>
        <w:jc w:val="both"/>
        <w:rPr>
          <w:rFonts w:cstheme="minorHAnsi"/>
          <w:lang w:val="el-GR"/>
        </w:rPr>
      </w:pPr>
    </w:p>
    <w:p w14:paraId="5668437C" w14:textId="4450A999" w:rsidR="00426B57" w:rsidRPr="00426B57" w:rsidRDefault="00426B57" w:rsidP="00426B57">
      <w:pPr>
        <w:pStyle w:val="ListParagraph"/>
        <w:numPr>
          <w:ilvl w:val="0"/>
          <w:numId w:val="1"/>
        </w:numPr>
        <w:jc w:val="both"/>
        <w:rPr>
          <w:rFonts w:cstheme="minorHAnsi"/>
          <w:lang w:val="el-GR"/>
        </w:rPr>
      </w:pPr>
      <w:r w:rsidRPr="00426B57">
        <w:rPr>
          <w:rFonts w:cstheme="minorHAnsi"/>
          <w:lang w:val="el-GR"/>
        </w:rPr>
        <w:t>Έρευνες έχουν καταλήξει ότι αποτέλεσμα της απομόνωσης τους περιλαμβάνει υψηλότερα ποσοστά συναισθηματ</w:t>
      </w:r>
      <w:r w:rsidR="00AB65F6">
        <w:rPr>
          <w:rFonts w:cstheme="minorHAnsi"/>
          <w:lang w:val="el-GR"/>
        </w:rPr>
        <w:t>ι</w:t>
      </w:r>
      <w:r w:rsidRPr="00426B57">
        <w:rPr>
          <w:rFonts w:cstheme="minorHAnsi"/>
          <w:lang w:val="el-GR"/>
        </w:rPr>
        <w:t xml:space="preserve">κής δυσφορίας, </w:t>
      </w:r>
      <w:r w:rsidR="00AB65F6" w:rsidRPr="00426B57">
        <w:rPr>
          <w:rFonts w:cstheme="minorHAnsi"/>
          <w:lang w:val="el-GR"/>
        </w:rPr>
        <w:t>απόπειρών</w:t>
      </w:r>
      <w:r w:rsidRPr="00426B57">
        <w:rPr>
          <w:rFonts w:cstheme="minorHAnsi"/>
          <w:lang w:val="el-GR"/>
        </w:rPr>
        <w:t xml:space="preserve"> αυτοκτονίας, αυξαν</w:t>
      </w:r>
      <w:r w:rsidR="00224BE0">
        <w:rPr>
          <w:rFonts w:cstheme="minorHAnsi"/>
          <w:lang w:val="el-GR"/>
        </w:rPr>
        <w:t>ο</w:t>
      </w:r>
      <w:r w:rsidRPr="00426B57">
        <w:rPr>
          <w:rFonts w:cstheme="minorHAnsi"/>
          <w:lang w:val="el-GR"/>
        </w:rPr>
        <w:t>μ</w:t>
      </w:r>
      <w:r w:rsidR="00224BE0">
        <w:rPr>
          <w:rFonts w:cstheme="minorHAnsi"/>
          <w:lang w:val="el-GR"/>
        </w:rPr>
        <w:t>έ</w:t>
      </w:r>
      <w:r w:rsidRPr="00426B57">
        <w:rPr>
          <w:rFonts w:cstheme="minorHAnsi"/>
          <w:lang w:val="el-GR"/>
        </w:rPr>
        <w:t>νων επικίνδυνων σεξουαλικών συμπεριφορών και χρήσης ουσιών (</w:t>
      </w:r>
      <w:r w:rsidR="0032783D">
        <w:rPr>
          <w:rFonts w:cstheme="minorHAnsi"/>
        </w:rPr>
        <w:t>King</w:t>
      </w:r>
      <w:r w:rsidR="00CD3228" w:rsidRPr="00CD3228">
        <w:rPr>
          <w:rFonts w:cstheme="minorHAnsi"/>
          <w:lang w:val="el-GR"/>
        </w:rPr>
        <w:t xml:space="preserve"> &amp; </w:t>
      </w:r>
      <w:r w:rsidR="00CD3228">
        <w:rPr>
          <w:rFonts w:cstheme="minorHAnsi"/>
        </w:rPr>
        <w:t>Richardson</w:t>
      </w:r>
      <w:r w:rsidR="00CD3228" w:rsidRPr="00CD3228">
        <w:rPr>
          <w:rFonts w:cstheme="minorHAnsi"/>
          <w:lang w:val="el-GR"/>
        </w:rPr>
        <w:t xml:space="preserve">, 2017; </w:t>
      </w:r>
      <w:r w:rsidR="00CD3228">
        <w:rPr>
          <w:rFonts w:cstheme="minorHAnsi"/>
        </w:rPr>
        <w:t>Rawat</w:t>
      </w:r>
      <w:r w:rsidR="00CD3228" w:rsidRPr="00CD3228">
        <w:rPr>
          <w:rFonts w:cstheme="minorHAnsi"/>
          <w:lang w:val="el-GR"/>
        </w:rPr>
        <w:t xml:space="preserve">, 2015; </w:t>
      </w:r>
      <w:r w:rsidR="00CD3228">
        <w:rPr>
          <w:rFonts w:cstheme="minorHAnsi"/>
        </w:rPr>
        <w:t>Russel</w:t>
      </w:r>
      <w:r w:rsidR="00CD3228" w:rsidRPr="00E6720F">
        <w:rPr>
          <w:rFonts w:cstheme="minorHAnsi"/>
          <w:lang w:val="el-GR"/>
        </w:rPr>
        <w:t xml:space="preserve"> &amp; </w:t>
      </w:r>
      <w:r w:rsidR="00CD3228">
        <w:rPr>
          <w:rFonts w:cstheme="minorHAnsi"/>
        </w:rPr>
        <w:t>Fish</w:t>
      </w:r>
      <w:r w:rsidR="00CD3228" w:rsidRPr="00E6720F">
        <w:rPr>
          <w:rFonts w:cstheme="minorHAnsi"/>
          <w:lang w:val="el-GR"/>
        </w:rPr>
        <w:t>, 2016</w:t>
      </w:r>
      <w:r w:rsidRPr="00426B57">
        <w:rPr>
          <w:rFonts w:cstheme="minorHAnsi"/>
          <w:lang w:val="el-GR"/>
        </w:rPr>
        <w:t>).</w:t>
      </w:r>
    </w:p>
    <w:p w14:paraId="78F1C9DB" w14:textId="77777777" w:rsidR="00426B57" w:rsidRPr="00426B57" w:rsidRDefault="00426B57" w:rsidP="00426B57">
      <w:pPr>
        <w:pStyle w:val="ListParagraph"/>
        <w:rPr>
          <w:rFonts w:cstheme="minorHAnsi"/>
          <w:lang w:val="el-GR"/>
        </w:rPr>
      </w:pPr>
    </w:p>
    <w:p w14:paraId="6ED9C048" w14:textId="6038B83F" w:rsidR="00426B57" w:rsidRPr="00426B57" w:rsidRDefault="00426B57" w:rsidP="00426B57">
      <w:pPr>
        <w:pStyle w:val="ListParagraph"/>
        <w:numPr>
          <w:ilvl w:val="0"/>
          <w:numId w:val="1"/>
        </w:numPr>
        <w:jc w:val="both"/>
        <w:rPr>
          <w:rFonts w:cstheme="minorHAnsi"/>
          <w:lang w:val="el-GR"/>
        </w:rPr>
      </w:pPr>
      <w:r w:rsidRPr="00426B57">
        <w:rPr>
          <w:rFonts w:cstheme="minorHAnsi"/>
          <w:lang w:val="el-GR"/>
        </w:rPr>
        <w:t xml:space="preserve">Λόγω της πραγματικότητας αυτών των ανησυχιών, είναι σημαντικό το </w:t>
      </w:r>
      <w:r w:rsidR="00ED77C2">
        <w:rPr>
          <w:rFonts w:cstheme="minorHAnsi"/>
          <w:lang w:val="el-GR"/>
        </w:rPr>
        <w:t>ευρύτερο κοινωνικό</w:t>
      </w:r>
      <w:r w:rsidRPr="00426B57">
        <w:rPr>
          <w:rFonts w:cstheme="minorHAnsi"/>
          <w:lang w:val="el-GR"/>
        </w:rPr>
        <w:t xml:space="preserve"> περιβάλλον να είναι ανοικτό και δεκτικό προς αυτά τα </w:t>
      </w:r>
      <w:r w:rsidR="00ED77C2">
        <w:rPr>
          <w:rFonts w:cstheme="minorHAnsi"/>
          <w:lang w:val="el-GR"/>
        </w:rPr>
        <w:t>άτομα</w:t>
      </w:r>
      <w:r w:rsidRPr="00426B57">
        <w:rPr>
          <w:rFonts w:cstheme="minorHAnsi"/>
          <w:lang w:val="el-GR"/>
        </w:rPr>
        <w:t>,</w:t>
      </w:r>
      <w:r w:rsidR="00ED77C2">
        <w:rPr>
          <w:rFonts w:cstheme="minorHAnsi"/>
          <w:lang w:val="el-GR"/>
        </w:rPr>
        <w:t xml:space="preserve"> και ιδιαίτερα στις μικρότερες ηλικίες και την εφηβεία,</w:t>
      </w:r>
      <w:r w:rsidRPr="00426B57">
        <w:rPr>
          <w:rFonts w:cstheme="minorHAnsi"/>
          <w:lang w:val="el-GR"/>
        </w:rPr>
        <w:t xml:space="preserve"> ώστε να νιώσουν άνετα και ασφάλεια να μοιραστούν τις σκέψεις και τις έγνοιες τους, καθώς και να μοιραστούν το σεξουαλικό προσανατολισμό τους. Μια τέτοια συμπεριφορά αποτελεί έκφραση μιας φυσιολογικής επιθυμίας τ</w:t>
      </w:r>
      <w:r w:rsidR="00ED77C2">
        <w:rPr>
          <w:rFonts w:cstheme="minorHAnsi"/>
          <w:lang w:val="el-GR"/>
        </w:rPr>
        <w:t>ων ατόμων</w:t>
      </w:r>
      <w:r w:rsidRPr="00426B57">
        <w:rPr>
          <w:rFonts w:cstheme="minorHAnsi"/>
          <w:lang w:val="el-GR"/>
        </w:rPr>
        <w:t xml:space="preserve"> να μοιραζόμαστε τις εμπειρίες μας με σημαντικά άτομα και πρέπει να τη σεβόμαστε.</w:t>
      </w:r>
    </w:p>
    <w:p w14:paraId="32B26F63" w14:textId="77777777" w:rsidR="00426B57" w:rsidRPr="00426B57" w:rsidRDefault="00426B57" w:rsidP="00426B57">
      <w:pPr>
        <w:pStyle w:val="ListParagraph"/>
        <w:ind w:left="360"/>
        <w:jc w:val="both"/>
        <w:rPr>
          <w:rFonts w:cstheme="minorHAnsi"/>
          <w:lang w:val="el-GR"/>
        </w:rPr>
      </w:pPr>
    </w:p>
    <w:p w14:paraId="0267EBBB" w14:textId="291CE2FA" w:rsidR="00426B57" w:rsidRPr="00426B57" w:rsidRDefault="00426B57" w:rsidP="00426B57">
      <w:pPr>
        <w:pStyle w:val="ListParagraph"/>
        <w:numPr>
          <w:ilvl w:val="0"/>
          <w:numId w:val="1"/>
        </w:numPr>
        <w:jc w:val="both"/>
        <w:rPr>
          <w:rFonts w:cstheme="minorHAnsi"/>
          <w:lang w:val="el-GR"/>
        </w:rPr>
      </w:pPr>
      <w:r w:rsidRPr="00426B57">
        <w:rPr>
          <w:rFonts w:cstheme="minorHAnsi"/>
          <w:color w:val="000000"/>
          <w:lang w:val="el-GR"/>
        </w:rPr>
        <w:t>Ο Οργανισμός Θεμελιωδών Δικαιωμάτων της Ε</w:t>
      </w:r>
      <w:r w:rsidR="00424BC5">
        <w:rPr>
          <w:rFonts w:cstheme="minorHAnsi"/>
          <w:color w:val="000000"/>
          <w:lang w:val="el-GR"/>
        </w:rPr>
        <w:t>υρωπαϊκής Ένωσης</w:t>
      </w:r>
      <w:r w:rsidRPr="00426B57">
        <w:rPr>
          <w:rFonts w:cstheme="minorHAnsi"/>
          <w:color w:val="000000"/>
          <w:lang w:val="el-GR"/>
        </w:rPr>
        <w:t xml:space="preserve"> (FRA</w:t>
      </w:r>
      <w:r w:rsidR="00397C40">
        <w:rPr>
          <w:rFonts w:cstheme="minorHAnsi"/>
          <w:color w:val="000000"/>
          <w:lang w:val="el-GR"/>
        </w:rPr>
        <w:t>, 2013</w:t>
      </w:r>
      <w:r w:rsidRPr="00426B57">
        <w:rPr>
          <w:rFonts w:cstheme="minorHAnsi"/>
          <w:color w:val="000000"/>
          <w:lang w:val="el-GR"/>
        </w:rPr>
        <w:t>) κυκλοφόρησε ανακοίνωση τύπου το Μάρτιο 2016 με τίτλο «</w:t>
      </w:r>
      <w:r w:rsidRPr="00366347">
        <w:rPr>
          <w:rFonts w:cstheme="minorHAnsi"/>
          <w:i/>
          <w:color w:val="000000"/>
          <w:lang w:val="el-GR"/>
        </w:rPr>
        <w:t>Οι λανθασμένες και ξεπερασμένες απόψεις προς τους ΛΟΑΤ</w:t>
      </w:r>
      <w:r w:rsidR="006932E1">
        <w:rPr>
          <w:rFonts w:cstheme="minorHAnsi"/>
          <w:i/>
          <w:color w:val="000000"/>
          <w:lang w:val="el-GR"/>
        </w:rPr>
        <w:t>+</w:t>
      </w:r>
      <w:r w:rsidRPr="00366347">
        <w:rPr>
          <w:rFonts w:cstheme="minorHAnsi"/>
          <w:i/>
          <w:color w:val="000000"/>
          <w:lang w:val="el-GR"/>
        </w:rPr>
        <w:t xml:space="preserve"> θέτουν σε κίνδυνο τα θεμελιώδη δικαιώματά τους</w:t>
      </w:r>
      <w:r w:rsidRPr="00426B57">
        <w:rPr>
          <w:rFonts w:cstheme="minorHAnsi"/>
          <w:color w:val="000000"/>
          <w:lang w:val="el-GR"/>
        </w:rPr>
        <w:t>». Το δελτίο αναφέρει ότι σύμφωνα με ευρήματα από νέα έκθεση του Οργανισμού σε 19 χώρες-κράτη μέλη, σε ορισμένα κράτη μέλη της Ε</w:t>
      </w:r>
      <w:r w:rsidR="00424BC5">
        <w:rPr>
          <w:rFonts w:cstheme="minorHAnsi"/>
          <w:color w:val="000000"/>
          <w:lang w:val="el-GR"/>
        </w:rPr>
        <w:t>υρωπαϊκής Ένωσης</w:t>
      </w:r>
      <w:r w:rsidRPr="00426B57">
        <w:rPr>
          <w:rFonts w:cstheme="minorHAnsi"/>
          <w:color w:val="000000"/>
          <w:lang w:val="el-GR"/>
        </w:rPr>
        <w:t xml:space="preserve"> υπάρχουν γιατροί και επαγγελματίες υγείας που θεωρούν ακόμα την ομοφυλοφιλία ως ασθένεια και την </w:t>
      </w:r>
      <w:proofErr w:type="spellStart"/>
      <w:r w:rsidRPr="00426B57">
        <w:rPr>
          <w:rFonts w:cstheme="minorHAnsi"/>
          <w:color w:val="000000"/>
          <w:lang w:val="el-GR"/>
        </w:rPr>
        <w:t>τρανσεξουαλικότητα</w:t>
      </w:r>
      <w:proofErr w:type="spellEnd"/>
      <w:r w:rsidRPr="00426B57">
        <w:rPr>
          <w:rFonts w:cstheme="minorHAnsi"/>
          <w:color w:val="000000"/>
          <w:lang w:val="el-GR"/>
        </w:rPr>
        <w:t xml:space="preserve"> ως ψυχική διαταραχή. Τέτοιες αρνητικές απόψεις κατά των ΛΟΑΤ</w:t>
      </w:r>
      <w:r w:rsidR="00DE5D08">
        <w:rPr>
          <w:rFonts w:cstheme="minorHAnsi"/>
          <w:color w:val="000000"/>
          <w:lang w:val="el-GR"/>
        </w:rPr>
        <w:t>+</w:t>
      </w:r>
      <w:r w:rsidRPr="00426B57">
        <w:rPr>
          <w:rFonts w:cstheme="minorHAnsi"/>
          <w:color w:val="000000"/>
          <w:lang w:val="el-GR"/>
        </w:rPr>
        <w:t xml:space="preserve"> ατόμων στην κοινωνία, μεταξύ των επαγγελματικών ομάδων και των φορέων χάραξης πολιτικής παρακωλύει τις προσπάθειες για την καταπολέμηση των διακρίσεων και των εγκλημάτων μίσους. </w:t>
      </w:r>
    </w:p>
    <w:p w14:paraId="67CB1257" w14:textId="77777777" w:rsidR="00426B57" w:rsidRPr="00426B57" w:rsidRDefault="00426B57" w:rsidP="00426B57">
      <w:pPr>
        <w:pStyle w:val="ListParagraph"/>
        <w:ind w:left="360"/>
        <w:jc w:val="both"/>
        <w:rPr>
          <w:rFonts w:cstheme="minorHAnsi"/>
          <w:lang w:val="el-GR"/>
        </w:rPr>
      </w:pPr>
    </w:p>
    <w:p w14:paraId="748B704B" w14:textId="71CD3973" w:rsidR="00426B57" w:rsidRPr="00426B57" w:rsidRDefault="00426B57" w:rsidP="00426B57">
      <w:pPr>
        <w:pStyle w:val="ListParagraph"/>
        <w:numPr>
          <w:ilvl w:val="0"/>
          <w:numId w:val="1"/>
        </w:numPr>
        <w:jc w:val="both"/>
        <w:rPr>
          <w:rFonts w:cstheme="minorHAnsi"/>
          <w:lang w:val="el-GR"/>
        </w:rPr>
      </w:pPr>
      <w:r w:rsidRPr="00426B57">
        <w:rPr>
          <w:rFonts w:cstheme="minorHAnsi"/>
          <w:color w:val="000000"/>
          <w:lang w:val="el-GR"/>
        </w:rPr>
        <w:t>Στην Κύπρο υπάρχει ανάγκη για έγκυρη ενημέρωση και επαρκή κατάρτιση των επαγγελματιών σε θέματα ψυχολογικής στήριξης ΛΟΑΤ</w:t>
      </w:r>
      <w:r w:rsidR="006932E1">
        <w:rPr>
          <w:rFonts w:cstheme="minorHAnsi"/>
          <w:color w:val="000000"/>
          <w:lang w:val="el-GR"/>
        </w:rPr>
        <w:t>+</w:t>
      </w:r>
      <w:r w:rsidRPr="00426B57">
        <w:rPr>
          <w:rFonts w:cstheme="minorHAnsi"/>
          <w:color w:val="000000"/>
          <w:lang w:val="el-GR"/>
        </w:rPr>
        <w:t xml:space="preserve"> ατόμων που παρουσιάζουν δυσκολίες λόγω της διάκρισης που βιώνουν. Η παροχή στήριξης, χωρίς περεταίρω επαγγελματική κατάρτιση, αποτελεί δεοντολογικό θέμα εφόσον υφίστανται πιθανότητες του να βλάψει το άτομο ακόμα και ένας επαγγελματίας που έχει καλές προθέσεις. Παράλληλα, υπάρχει ανάγκη για </w:t>
      </w:r>
      <w:proofErr w:type="spellStart"/>
      <w:r w:rsidRPr="00426B57">
        <w:rPr>
          <w:rFonts w:cstheme="minorHAnsi"/>
          <w:color w:val="000000"/>
          <w:lang w:val="el-GR"/>
        </w:rPr>
        <w:t>διατμηματικές</w:t>
      </w:r>
      <w:proofErr w:type="spellEnd"/>
      <w:r w:rsidRPr="00426B57">
        <w:rPr>
          <w:rFonts w:cstheme="minorHAnsi"/>
          <w:color w:val="000000"/>
          <w:lang w:val="el-GR"/>
        </w:rPr>
        <w:t xml:space="preserve"> συνεργασίες και συνεργασίες μεταξύ φορέων ώστε να παρέχονται οι καλύτερες δυνατές υπηρεσίες. Σημαντικό ρόλο στη βελτίωση της στάσης της κοινωνίας μας προς τους ΛΟΑΤ</w:t>
      </w:r>
      <w:r w:rsidR="006932E1">
        <w:rPr>
          <w:rFonts w:cstheme="minorHAnsi"/>
          <w:color w:val="000000"/>
          <w:lang w:val="el-GR"/>
        </w:rPr>
        <w:t>+</w:t>
      </w:r>
      <w:r w:rsidRPr="00426B57">
        <w:rPr>
          <w:rFonts w:cstheme="minorHAnsi"/>
          <w:color w:val="000000"/>
          <w:lang w:val="el-GR"/>
        </w:rPr>
        <w:t xml:space="preserve"> συμπολίτες μας μπορεί να παρέχει η </w:t>
      </w:r>
      <w:r w:rsidR="001A7409">
        <w:rPr>
          <w:rFonts w:cstheme="minorHAnsi"/>
          <w:color w:val="000000"/>
          <w:lang w:val="el-GR"/>
        </w:rPr>
        <w:t>Ψ</w:t>
      </w:r>
      <w:r w:rsidRPr="00426B57">
        <w:rPr>
          <w:rFonts w:cstheme="minorHAnsi"/>
          <w:color w:val="000000"/>
          <w:lang w:val="el-GR"/>
        </w:rPr>
        <w:t>υχολογία ως επιστήμη, εστιάζοντας στην προαγωγή της κατανόησης και αποδοχής των συμπολιτών μας ως ίσων.</w:t>
      </w:r>
    </w:p>
    <w:p w14:paraId="245FD22D" w14:textId="77777777" w:rsidR="00426B57" w:rsidRPr="00426B57" w:rsidRDefault="00426B57" w:rsidP="00426B57">
      <w:pPr>
        <w:spacing w:after="0"/>
        <w:rPr>
          <w:rFonts w:cstheme="minorHAnsi"/>
          <w:lang w:val="el-GR"/>
        </w:rPr>
      </w:pPr>
    </w:p>
    <w:p w14:paraId="31A88479" w14:textId="667C6E01" w:rsidR="00426B57" w:rsidRPr="000E2035" w:rsidRDefault="00426B57" w:rsidP="000E2035">
      <w:pPr>
        <w:spacing w:after="0"/>
        <w:jc w:val="both"/>
        <w:rPr>
          <w:rFonts w:cstheme="minorHAnsi"/>
          <w:b/>
        </w:rPr>
      </w:pPr>
      <w:r w:rsidRPr="000E2035">
        <w:rPr>
          <w:rFonts w:cstheme="minorHAnsi"/>
          <w:b/>
          <w:lang w:val="el-GR"/>
        </w:rPr>
        <w:t>Βιβλιογραφία</w:t>
      </w:r>
    </w:p>
    <w:p w14:paraId="412A57F9" w14:textId="51993BBE" w:rsidR="001A7409" w:rsidRPr="000E1A03" w:rsidRDefault="001A7409" w:rsidP="000E2035">
      <w:pPr>
        <w:spacing w:after="0"/>
        <w:jc w:val="both"/>
        <w:rPr>
          <w:rFonts w:cstheme="minorHAnsi"/>
        </w:rPr>
      </w:pPr>
      <w:r w:rsidRPr="000E1A03">
        <w:rPr>
          <w:rFonts w:cstheme="minorHAnsi"/>
        </w:rPr>
        <w:t xml:space="preserve">American Psychological Association (2008). Answers to your questions about Sexual Orientation and Homosexuality. [Retrieved from </w:t>
      </w:r>
      <w:hyperlink r:id="rId9" w:history="1">
        <w:r w:rsidRPr="000E1A03">
          <w:rPr>
            <w:rStyle w:val="Hyperlink"/>
            <w:rFonts w:cstheme="minorHAnsi"/>
          </w:rPr>
          <w:t>https://www.apa.org/topics/lgbt/orientation</w:t>
        </w:r>
      </w:hyperlink>
      <w:r w:rsidRPr="000E1A03">
        <w:rPr>
          <w:rFonts w:cstheme="minorHAnsi"/>
        </w:rPr>
        <w:t>]</w:t>
      </w:r>
    </w:p>
    <w:p w14:paraId="55608BF0" w14:textId="59EE25A7" w:rsidR="001A7409" w:rsidRPr="000E1A03" w:rsidRDefault="001A7409" w:rsidP="000E2035">
      <w:pPr>
        <w:spacing w:after="0"/>
        <w:rPr>
          <w:rFonts w:cstheme="minorHAnsi"/>
        </w:rPr>
      </w:pPr>
      <w:r w:rsidRPr="000E1A03">
        <w:rPr>
          <w:rFonts w:cstheme="minorHAnsi"/>
        </w:rPr>
        <w:t>European Union Agency for Fundamental Rights (FRA</w:t>
      </w:r>
      <w:r w:rsidR="00397C40" w:rsidRPr="000E1A03">
        <w:rPr>
          <w:rFonts w:cstheme="minorHAnsi"/>
          <w:lang w:val="en-GB"/>
        </w:rPr>
        <w:t>, 2016</w:t>
      </w:r>
      <w:r w:rsidRPr="000E1A03">
        <w:rPr>
          <w:rFonts w:cstheme="minorHAnsi"/>
        </w:rPr>
        <w:t>)</w:t>
      </w:r>
      <w:r w:rsidR="00397C40" w:rsidRPr="000E1A03">
        <w:rPr>
          <w:rFonts w:cstheme="minorHAnsi"/>
          <w:lang w:val="en-GB"/>
        </w:rPr>
        <w:t xml:space="preserve">. </w:t>
      </w:r>
      <w:r w:rsidR="00397C40" w:rsidRPr="000E1A03">
        <w:rPr>
          <w:rFonts w:eastAsia="Times New Roman" w:cstheme="minorHAnsi"/>
          <w:lang w:val="el-GR"/>
        </w:rPr>
        <w:t xml:space="preserve">Εσφαλμένες και παρωχημένες απόψεις σχετικά με τα άτομα ΛΟΑΤ υπονομεύουν τα θεμελιώδη δικαιώματά τους. </w:t>
      </w:r>
      <w:r w:rsidR="00397C40" w:rsidRPr="000E1A03">
        <w:rPr>
          <w:rFonts w:eastAsia="Times New Roman" w:cstheme="minorHAnsi"/>
          <w:lang w:val="en-GB"/>
        </w:rPr>
        <w:t>[</w:t>
      </w:r>
      <w:r w:rsidR="00397C40" w:rsidRPr="000E1A03">
        <w:rPr>
          <w:rFonts w:eastAsia="Times New Roman" w:cstheme="minorHAnsi"/>
        </w:rPr>
        <w:t xml:space="preserve">Retrieved from </w:t>
      </w:r>
      <w:hyperlink r:id="rId10" w:history="1">
        <w:r w:rsidR="00397C40" w:rsidRPr="000E1A03">
          <w:rPr>
            <w:rStyle w:val="Hyperlink"/>
            <w:rFonts w:cstheme="minorHAnsi"/>
          </w:rPr>
          <w:t>https://fra.europa.eu/sites/default/files/fra_uploads/pr-2016-lgbt-public-authorities_el.pdf</w:t>
        </w:r>
      </w:hyperlink>
      <w:r w:rsidR="00397C40" w:rsidRPr="000E1A03">
        <w:rPr>
          <w:rFonts w:cstheme="minorHAnsi"/>
        </w:rPr>
        <w:t>]</w:t>
      </w:r>
    </w:p>
    <w:p w14:paraId="54DC30C5" w14:textId="5473CD87" w:rsidR="00CD3228" w:rsidRPr="000E1A03" w:rsidRDefault="00CD3228" w:rsidP="000E2035">
      <w:pPr>
        <w:spacing w:after="0"/>
        <w:jc w:val="both"/>
        <w:rPr>
          <w:rFonts w:eastAsia="Times New Roman" w:cstheme="minorHAnsi"/>
          <w:lang w:val="en-GB"/>
        </w:rPr>
      </w:pPr>
      <w:r w:rsidRPr="000E1A03">
        <w:rPr>
          <w:rFonts w:eastAsia="Times New Roman" w:cstheme="minorHAnsi"/>
          <w:lang w:val="en-GB"/>
        </w:rPr>
        <w:t>King, S. D., &amp; Richardson, V. E. (2017). Mental Health for older LGBT adults. Annual Review of Gerontology &amp; Geriatrics, 37(1), 59-75).</w:t>
      </w:r>
    </w:p>
    <w:p w14:paraId="79A0A003" w14:textId="18193A06" w:rsidR="00CD3228" w:rsidRPr="000E1A03" w:rsidRDefault="00CD3228" w:rsidP="000E2035">
      <w:pPr>
        <w:spacing w:after="0"/>
        <w:jc w:val="both"/>
        <w:rPr>
          <w:rFonts w:eastAsia="Times New Roman" w:cstheme="minorHAnsi"/>
          <w:lang w:val="en-GB"/>
        </w:rPr>
      </w:pPr>
      <w:r w:rsidRPr="000E1A03">
        <w:rPr>
          <w:rFonts w:eastAsia="Times New Roman" w:cstheme="minorHAnsi"/>
          <w:lang w:val="en-GB"/>
        </w:rPr>
        <w:t>Rawat, R. (2015). Multi-dimensional burden on LGBT Community: Health perspective. AASCIT Communications, 2(6), 320-325.</w:t>
      </w:r>
    </w:p>
    <w:p w14:paraId="3F811CBA" w14:textId="328FE1F5" w:rsidR="00E63917" w:rsidRPr="000E1A03" w:rsidRDefault="00E63917" w:rsidP="000E2035">
      <w:pPr>
        <w:spacing w:after="0"/>
        <w:jc w:val="both"/>
        <w:rPr>
          <w:rFonts w:cstheme="minorHAnsi"/>
        </w:rPr>
      </w:pPr>
      <w:r w:rsidRPr="000E1A03">
        <w:rPr>
          <w:rFonts w:eastAsia="Times New Roman" w:cstheme="minorHAnsi"/>
          <w:lang w:val="en-GB"/>
        </w:rPr>
        <w:t xml:space="preserve">Russell, S. T., &amp; Fish, J. N. (2016). Mental Health in LGBT youth. </w:t>
      </w:r>
      <w:r w:rsidRPr="000E1A03">
        <w:rPr>
          <w:rFonts w:eastAsia="Times New Roman" w:cstheme="minorHAnsi"/>
          <w:i/>
          <w:lang w:val="en-GB"/>
        </w:rPr>
        <w:t>Annual Review of Clinical Psychology, 12,</w:t>
      </w:r>
      <w:r w:rsidRPr="000E1A03">
        <w:rPr>
          <w:rFonts w:eastAsia="Times New Roman" w:cstheme="minorHAnsi"/>
          <w:lang w:val="en-GB"/>
        </w:rPr>
        <w:t xml:space="preserve"> 465-487.</w:t>
      </w:r>
    </w:p>
    <w:p w14:paraId="1022238A" w14:textId="1980F136" w:rsidR="0020730C" w:rsidRDefault="00301558" w:rsidP="000E2035">
      <w:pPr>
        <w:spacing w:after="0"/>
        <w:jc w:val="both"/>
        <w:rPr>
          <w:rFonts w:cstheme="minorHAnsi"/>
        </w:rPr>
      </w:pPr>
      <w:r w:rsidRPr="000E1A03">
        <w:rPr>
          <w:rFonts w:cstheme="minorHAnsi"/>
        </w:rPr>
        <w:t xml:space="preserve">World Health Organization (2016). FAQ on health and sexual diversity: The basics. [Retrieved from </w:t>
      </w:r>
      <w:hyperlink r:id="rId11" w:history="1">
        <w:r w:rsidRPr="000E1A03">
          <w:rPr>
            <w:rStyle w:val="Hyperlink"/>
            <w:rFonts w:cstheme="minorHAnsi"/>
          </w:rPr>
          <w:t>https://www.who.int/gender-equity-rights/news/20160517-faq-on-health-and-sexual-diversity.pdf</w:t>
        </w:r>
      </w:hyperlink>
      <w:r w:rsidRPr="000E1A03">
        <w:rPr>
          <w:rFonts w:cstheme="minorHAnsi"/>
        </w:rPr>
        <w:t>]</w:t>
      </w:r>
    </w:p>
    <w:p w14:paraId="02B26F1A" w14:textId="125CDAB1" w:rsidR="000E2035" w:rsidRDefault="000E2035" w:rsidP="000E2035">
      <w:pPr>
        <w:spacing w:after="0"/>
        <w:jc w:val="right"/>
        <w:rPr>
          <w:rFonts w:cstheme="minorHAnsi"/>
        </w:rPr>
      </w:pPr>
    </w:p>
    <w:p w14:paraId="0F3E6C28" w14:textId="3CB0848C" w:rsidR="000E2035" w:rsidRPr="000E2035" w:rsidRDefault="000E2035" w:rsidP="000E2035">
      <w:pPr>
        <w:spacing w:after="0"/>
        <w:jc w:val="right"/>
        <w:rPr>
          <w:b/>
          <w:lang w:val="el-GR"/>
        </w:rPr>
      </w:pPr>
      <w:bookmarkStart w:id="0" w:name="_GoBack"/>
      <w:r w:rsidRPr="000E2035">
        <w:rPr>
          <w:rFonts w:cstheme="minorHAnsi"/>
          <w:b/>
          <w:lang w:val="el-GR"/>
        </w:rPr>
        <w:t>Τέλος δημοσίευσης.</w:t>
      </w:r>
      <w:bookmarkEnd w:id="0"/>
    </w:p>
    <w:sectPr w:rsidR="000E2035" w:rsidRPr="000E2035" w:rsidSect="008764CE">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8D75" w14:textId="77777777" w:rsidR="006769FA" w:rsidRDefault="006769FA">
      <w:pPr>
        <w:spacing w:after="0" w:line="240" w:lineRule="auto"/>
      </w:pPr>
      <w:r>
        <w:separator/>
      </w:r>
    </w:p>
    <w:p w14:paraId="59B3B09F" w14:textId="77777777" w:rsidR="006769FA" w:rsidRDefault="006769FA"/>
  </w:endnote>
  <w:endnote w:type="continuationSeparator" w:id="0">
    <w:p w14:paraId="524EF5EA" w14:textId="77777777" w:rsidR="006769FA" w:rsidRDefault="006769FA">
      <w:pPr>
        <w:spacing w:after="0" w:line="240" w:lineRule="auto"/>
      </w:pPr>
      <w:r>
        <w:continuationSeparator/>
      </w:r>
    </w:p>
    <w:p w14:paraId="3A3CFDE8" w14:textId="77777777" w:rsidR="006769FA" w:rsidRDefault="00676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1889" w14:textId="6EB51E1E" w:rsidR="0020730C" w:rsidRDefault="002714C4">
    <w:pPr>
      <w:pStyle w:val="Footer"/>
    </w:pPr>
    <w:r>
      <w:t xml:space="preserve">Page | </w:t>
    </w:r>
    <w:r w:rsidR="00AF6D05">
      <w:fldChar w:fldCharType="begin"/>
    </w:r>
    <w:r>
      <w:instrText xml:space="preserve"> PAGE   \* MERGEFORMAT </w:instrText>
    </w:r>
    <w:r w:rsidR="00AF6D05">
      <w:fldChar w:fldCharType="separate"/>
    </w:r>
    <w:r w:rsidR="003D1CE7">
      <w:rPr>
        <w:noProof/>
      </w:rPr>
      <w:t>2</w:t>
    </w:r>
    <w:r w:rsidR="00AF6D05">
      <w:fldChar w:fldCharType="end"/>
    </w:r>
  </w:p>
  <w:p w14:paraId="7C53EAC6" w14:textId="77777777" w:rsidR="0020730C" w:rsidRDefault="002073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7249" w14:textId="77777777" w:rsidR="006769FA" w:rsidRDefault="006769FA">
      <w:pPr>
        <w:spacing w:after="0" w:line="240" w:lineRule="auto"/>
      </w:pPr>
      <w:r>
        <w:separator/>
      </w:r>
    </w:p>
    <w:p w14:paraId="5F8E3CC0" w14:textId="77777777" w:rsidR="006769FA" w:rsidRDefault="006769FA"/>
  </w:footnote>
  <w:footnote w:type="continuationSeparator" w:id="0">
    <w:p w14:paraId="7495E8DC" w14:textId="77777777" w:rsidR="006769FA" w:rsidRDefault="006769FA">
      <w:pPr>
        <w:spacing w:after="0" w:line="240" w:lineRule="auto"/>
      </w:pPr>
      <w:r>
        <w:continuationSeparator/>
      </w:r>
    </w:p>
    <w:p w14:paraId="3613382F" w14:textId="77777777" w:rsidR="006769FA" w:rsidRDefault="00676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4EC4" w14:textId="77777777" w:rsidR="008764CE" w:rsidRDefault="00184701" w:rsidP="008764CE">
    <w:pPr>
      <w:pStyle w:val="Header"/>
      <w:jc w:val="center"/>
    </w:pPr>
    <w:r>
      <w:rPr>
        <w:noProof/>
        <w:lang w:val="el-GR" w:eastAsia="el-GR"/>
      </w:rPr>
      <w:drawing>
        <wp:anchor distT="0" distB="0" distL="114300" distR="114300" simplePos="0" relativeHeight="251658240" behindDoc="0" locked="0" layoutInCell="1" allowOverlap="1" wp14:anchorId="51DE813E" wp14:editId="601117EA">
          <wp:simplePos x="0" y="0"/>
          <wp:positionH relativeFrom="column">
            <wp:posOffset>2381885</wp:posOffset>
          </wp:positionH>
          <wp:positionV relativeFrom="paragraph">
            <wp:posOffset>-447642</wp:posOffset>
          </wp:positionV>
          <wp:extent cx="2093700" cy="1440000"/>
          <wp:effectExtent l="0" t="0" r="190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900.png"/>
                  <pic:cNvPicPr/>
                </pic:nvPicPr>
                <pic:blipFill>
                  <a:blip r:embed="rId1">
                    <a:extLst>
                      <a:ext uri="{28A0092B-C50C-407E-A947-70E740481C1C}">
                        <a14:useLocalDpi xmlns:a14="http://schemas.microsoft.com/office/drawing/2010/main" val="0"/>
                      </a:ext>
                    </a:extLst>
                  </a:blip>
                  <a:stretch>
                    <a:fillRect/>
                  </a:stretch>
                </pic:blipFill>
                <pic:spPr>
                  <a:xfrm>
                    <a:off x="0" y="0"/>
                    <a:ext cx="2093700" cy="1440000"/>
                  </a:xfrm>
                  <a:prstGeom prst="rect">
                    <a:avLst/>
                  </a:prstGeom>
                </pic:spPr>
              </pic:pic>
            </a:graphicData>
          </a:graphic>
          <wp14:sizeRelH relativeFrom="page">
            <wp14:pctWidth>0</wp14:pctWidth>
          </wp14:sizeRelH>
          <wp14:sizeRelV relativeFrom="page">
            <wp14:pctHeight>0</wp14:pctHeight>
          </wp14:sizeRelV>
        </wp:anchor>
      </w:drawing>
    </w:r>
  </w:p>
  <w:p w14:paraId="561AACCA" w14:textId="77777777" w:rsidR="008764CE" w:rsidRDefault="008764CE" w:rsidP="00184701">
    <w:pPr>
      <w:pStyle w:val="Header"/>
    </w:pPr>
  </w:p>
  <w:p w14:paraId="58639753" w14:textId="77777777" w:rsidR="008764CE" w:rsidRDefault="008764CE" w:rsidP="008764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109C"/>
    <w:multiLevelType w:val="hybridMultilevel"/>
    <w:tmpl w:val="F6DC1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B4"/>
    <w:rsid w:val="00010789"/>
    <w:rsid w:val="00053D3F"/>
    <w:rsid w:val="000572B2"/>
    <w:rsid w:val="000913B9"/>
    <w:rsid w:val="000C19EA"/>
    <w:rsid w:val="000E1A03"/>
    <w:rsid w:val="000E2035"/>
    <w:rsid w:val="00155F52"/>
    <w:rsid w:val="00184701"/>
    <w:rsid w:val="001A7409"/>
    <w:rsid w:val="0020730C"/>
    <w:rsid w:val="00224BE0"/>
    <w:rsid w:val="00231059"/>
    <w:rsid w:val="002714C4"/>
    <w:rsid w:val="00272317"/>
    <w:rsid w:val="002F7197"/>
    <w:rsid w:val="00301558"/>
    <w:rsid w:val="00312F94"/>
    <w:rsid w:val="0032783D"/>
    <w:rsid w:val="00366347"/>
    <w:rsid w:val="00397C40"/>
    <w:rsid w:val="003D1CE7"/>
    <w:rsid w:val="00405B73"/>
    <w:rsid w:val="00424BC5"/>
    <w:rsid w:val="00426B57"/>
    <w:rsid w:val="00492338"/>
    <w:rsid w:val="0049729C"/>
    <w:rsid w:val="004D09B4"/>
    <w:rsid w:val="006769FA"/>
    <w:rsid w:val="006932E1"/>
    <w:rsid w:val="006B763A"/>
    <w:rsid w:val="00710637"/>
    <w:rsid w:val="00766A92"/>
    <w:rsid w:val="00776E7D"/>
    <w:rsid w:val="0078007F"/>
    <w:rsid w:val="007B0A5B"/>
    <w:rsid w:val="007B48C3"/>
    <w:rsid w:val="007C1407"/>
    <w:rsid w:val="008403BC"/>
    <w:rsid w:val="008764CE"/>
    <w:rsid w:val="0089654C"/>
    <w:rsid w:val="00A5526D"/>
    <w:rsid w:val="00AB65F6"/>
    <w:rsid w:val="00AC62F4"/>
    <w:rsid w:val="00AF6D05"/>
    <w:rsid w:val="00B31541"/>
    <w:rsid w:val="00B8364A"/>
    <w:rsid w:val="00B875B9"/>
    <w:rsid w:val="00BD0391"/>
    <w:rsid w:val="00BF19CE"/>
    <w:rsid w:val="00C27DC2"/>
    <w:rsid w:val="00CA08BE"/>
    <w:rsid w:val="00CB6923"/>
    <w:rsid w:val="00CD3228"/>
    <w:rsid w:val="00CF7F34"/>
    <w:rsid w:val="00D8313C"/>
    <w:rsid w:val="00DE5D08"/>
    <w:rsid w:val="00DF12FB"/>
    <w:rsid w:val="00E204C9"/>
    <w:rsid w:val="00E63917"/>
    <w:rsid w:val="00E6720F"/>
    <w:rsid w:val="00EC027E"/>
    <w:rsid w:val="00ED77C2"/>
    <w:rsid w:val="00F24982"/>
    <w:rsid w:val="00F2788C"/>
    <w:rsid w:val="00F832C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DC8FB"/>
  <w15:docId w15:val="{EEB6E205-FF52-4850-99F6-357DB8E7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AF6D05"/>
    <w:pPr>
      <w:spacing w:after="0" w:line="240" w:lineRule="auto"/>
      <w:jc w:val="right"/>
      <w:outlineLvl w:val="0"/>
    </w:pPr>
    <w:rPr>
      <w:color w:val="2A8562" w:themeColor="accent1"/>
      <w:sz w:val="28"/>
      <w:szCs w:val="28"/>
    </w:rPr>
  </w:style>
  <w:style w:type="paragraph" w:styleId="Heading2">
    <w:name w:val="heading 2"/>
    <w:basedOn w:val="Normal"/>
    <w:next w:val="Normal"/>
    <w:unhideWhenUsed/>
    <w:qFormat/>
    <w:rsid w:val="00AF6D05"/>
    <w:pPr>
      <w:spacing w:before="2" w:after="0" w:line="240" w:lineRule="auto"/>
      <w:ind w:right="115"/>
      <w:jc w:val="right"/>
      <w:outlineLvl w:val="1"/>
    </w:pPr>
    <w:rPr>
      <w:rFonts w:asciiTheme="majorHAnsi" w:eastAsiaTheme="majorEastAsia" w:hAnsiTheme="majorHAnsi" w:cstheme="majorBidi"/>
      <w:i/>
      <w:iCs/>
      <w:color w:val="2A8562" w:themeColor="accent1"/>
    </w:rPr>
  </w:style>
  <w:style w:type="paragraph" w:styleId="Heading3">
    <w:name w:val="heading 3"/>
    <w:basedOn w:val="Normal"/>
    <w:next w:val="Normal"/>
    <w:link w:val="Heading3Char"/>
    <w:uiPriority w:val="9"/>
    <w:unhideWhenUsed/>
    <w:rsid w:val="00AF6D05"/>
    <w:pPr>
      <w:keepNext/>
      <w:keepLines/>
      <w:spacing w:after="0" w:line="240" w:lineRule="auto"/>
      <w:contextualSpacing/>
      <w:jc w:val="right"/>
      <w:outlineLvl w:val="2"/>
    </w:pPr>
    <w:rPr>
      <w:rFonts w:asciiTheme="majorHAnsi" w:eastAsiaTheme="majorEastAsia" w:hAnsiTheme="majorHAnsi" w:cstheme="majorBidi"/>
      <w:color w:val="2A8562" w:themeColor="accent1"/>
      <w:sz w:val="28"/>
      <w:szCs w:val="28"/>
    </w:rPr>
  </w:style>
  <w:style w:type="paragraph" w:styleId="Heading4">
    <w:name w:val="heading 4"/>
    <w:basedOn w:val="Normal"/>
    <w:next w:val="Normal"/>
    <w:link w:val="Heading4Char"/>
    <w:uiPriority w:val="9"/>
    <w:unhideWhenUsed/>
    <w:rsid w:val="00AF6D05"/>
    <w:pPr>
      <w:spacing w:after="0" w:line="240" w:lineRule="auto"/>
      <w:ind w:right="115"/>
      <w:jc w:val="right"/>
      <w:outlineLvl w:val="3"/>
    </w:pPr>
    <w:rPr>
      <w:b/>
      <w:bCs/>
      <w:i/>
      <w:iCs/>
      <w:color w:val="2A856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6D05"/>
    <w:rPr>
      <w:color w:val="808080"/>
    </w:rPr>
  </w:style>
  <w:style w:type="paragraph" w:styleId="Title">
    <w:name w:val="Title"/>
    <w:basedOn w:val="Normal"/>
    <w:next w:val="Normal"/>
    <w:qFormat/>
    <w:rsid w:val="00AF6D05"/>
    <w:pPr>
      <w:spacing w:before="600" w:after="0"/>
      <w:jc w:val="center"/>
      <w:outlineLvl w:val="0"/>
    </w:pPr>
    <w:rPr>
      <w:rFonts w:asciiTheme="majorHAnsi" w:eastAsiaTheme="majorEastAsia" w:hAnsiTheme="majorHAnsi" w:cstheme="majorBidi"/>
      <w:caps/>
      <w:color w:val="2A8562" w:themeColor="accent1"/>
      <w:sz w:val="32"/>
      <w:szCs w:val="32"/>
    </w:rPr>
  </w:style>
  <w:style w:type="paragraph" w:styleId="Quote">
    <w:name w:val="Quote"/>
    <w:basedOn w:val="Normal"/>
    <w:next w:val="Normal"/>
    <w:unhideWhenUsed/>
    <w:qFormat/>
    <w:rsid w:val="00AF6D05"/>
    <w:pPr>
      <w:spacing w:before="200" w:after="160"/>
      <w:ind w:left="864" w:right="864"/>
    </w:pPr>
    <w:rPr>
      <w:i/>
      <w:iCs/>
      <w:color w:val="5A5A5A" w:themeColor="text1" w:themeTint="A5"/>
    </w:rPr>
  </w:style>
  <w:style w:type="paragraph" w:styleId="Header">
    <w:name w:val="header"/>
    <w:basedOn w:val="Normal"/>
    <w:link w:val="HeaderChar"/>
    <w:uiPriority w:val="1"/>
    <w:unhideWhenUsed/>
    <w:rsid w:val="00AF6D05"/>
    <w:pPr>
      <w:tabs>
        <w:tab w:val="center" w:pos="4680"/>
        <w:tab w:val="right" w:pos="9360"/>
      </w:tabs>
      <w:spacing w:after="0" w:line="240" w:lineRule="auto"/>
    </w:pPr>
  </w:style>
  <w:style w:type="character" w:customStyle="1" w:styleId="HeaderChar">
    <w:name w:val="Header Char"/>
    <w:basedOn w:val="DefaultParagraphFont"/>
    <w:link w:val="Header"/>
    <w:uiPriority w:val="1"/>
    <w:rsid w:val="00AF6D05"/>
  </w:style>
  <w:style w:type="paragraph" w:styleId="Footer">
    <w:name w:val="footer"/>
    <w:basedOn w:val="Normal"/>
    <w:link w:val="FooterChar"/>
    <w:uiPriority w:val="1"/>
    <w:unhideWhenUsed/>
    <w:rsid w:val="00AF6D05"/>
    <w:pPr>
      <w:tabs>
        <w:tab w:val="center" w:pos="4680"/>
        <w:tab w:val="right" w:pos="9360"/>
      </w:tabs>
      <w:spacing w:after="0" w:line="240" w:lineRule="auto"/>
    </w:pPr>
  </w:style>
  <w:style w:type="character" w:customStyle="1" w:styleId="FooterChar">
    <w:name w:val="Footer Char"/>
    <w:basedOn w:val="DefaultParagraphFont"/>
    <w:link w:val="Footer"/>
    <w:uiPriority w:val="1"/>
    <w:rsid w:val="00AF6D05"/>
  </w:style>
  <w:style w:type="character" w:customStyle="1" w:styleId="Heading3Char">
    <w:name w:val="Heading 3 Char"/>
    <w:basedOn w:val="DefaultParagraphFont"/>
    <w:link w:val="Heading3"/>
    <w:uiPriority w:val="9"/>
    <w:rsid w:val="00AF6D05"/>
    <w:rPr>
      <w:rFonts w:asciiTheme="majorHAnsi" w:eastAsiaTheme="majorEastAsia" w:hAnsiTheme="majorHAnsi" w:cstheme="majorBidi"/>
      <w:color w:val="2A8562" w:themeColor="accent1"/>
      <w:sz w:val="28"/>
      <w:szCs w:val="28"/>
    </w:rPr>
  </w:style>
  <w:style w:type="paragraph" w:customStyle="1" w:styleId="Logo">
    <w:name w:val="Logo"/>
    <w:basedOn w:val="Normal"/>
    <w:qFormat/>
    <w:rsid w:val="00AF6D05"/>
    <w:pPr>
      <w:spacing w:after="800"/>
      <w:jc w:val="center"/>
    </w:pPr>
  </w:style>
  <w:style w:type="character" w:customStyle="1" w:styleId="Heading4Char">
    <w:name w:val="Heading 4 Char"/>
    <w:basedOn w:val="DefaultParagraphFont"/>
    <w:link w:val="Heading4"/>
    <w:uiPriority w:val="9"/>
    <w:rsid w:val="00AF6D05"/>
    <w:rPr>
      <w:b/>
      <w:bCs/>
      <w:i/>
      <w:iCs/>
      <w:color w:val="2A8562" w:themeColor="accent1"/>
    </w:rPr>
  </w:style>
  <w:style w:type="paragraph" w:styleId="Subtitle">
    <w:name w:val="Subtitle"/>
    <w:basedOn w:val="Normal"/>
    <w:next w:val="Normal"/>
    <w:qFormat/>
    <w:rsid w:val="00AF6D05"/>
    <w:pPr>
      <w:spacing w:before="160" w:after="480"/>
      <w:contextualSpacing/>
      <w:jc w:val="center"/>
      <w:outlineLvl w:val="1"/>
    </w:pPr>
    <w:rPr>
      <w:rFonts w:asciiTheme="majorHAnsi" w:eastAsiaTheme="majorEastAsia" w:hAnsiTheme="majorHAnsi" w:cstheme="majorBidi"/>
      <w:color w:val="2A8562" w:themeColor="accent1"/>
      <w:sz w:val="26"/>
      <w:szCs w:val="26"/>
    </w:rPr>
  </w:style>
  <w:style w:type="paragraph" w:styleId="BalloonText">
    <w:name w:val="Balloon Text"/>
    <w:basedOn w:val="Normal"/>
    <w:link w:val="BalloonTextChar"/>
    <w:uiPriority w:val="99"/>
    <w:semiHidden/>
    <w:unhideWhenUsed/>
    <w:rsid w:val="0031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4"/>
    <w:rPr>
      <w:rFonts w:ascii="Tahoma" w:hAnsi="Tahoma" w:cs="Tahoma"/>
      <w:sz w:val="16"/>
      <w:szCs w:val="16"/>
    </w:rPr>
  </w:style>
  <w:style w:type="character" w:styleId="Hyperlink">
    <w:name w:val="Hyperlink"/>
    <w:basedOn w:val="DefaultParagraphFont"/>
    <w:uiPriority w:val="99"/>
    <w:semiHidden/>
    <w:unhideWhenUsed/>
    <w:rsid w:val="00F24982"/>
    <w:rPr>
      <w:color w:val="2A8562" w:themeColor="hyperlink"/>
      <w:u w:val="single"/>
    </w:rPr>
  </w:style>
  <w:style w:type="paragraph" w:styleId="ListParagraph">
    <w:name w:val="List Paragraph"/>
    <w:basedOn w:val="Normal"/>
    <w:uiPriority w:val="34"/>
    <w:qFormat/>
    <w:rsid w:val="00426B57"/>
    <w:pPr>
      <w:ind w:left="720"/>
      <w:contextualSpacing/>
    </w:pPr>
    <w:rPr>
      <w:rFonts w:eastAsiaTheme="minorHAnsi"/>
    </w:rPr>
  </w:style>
  <w:style w:type="character" w:styleId="CommentReference">
    <w:name w:val="annotation reference"/>
    <w:basedOn w:val="DefaultParagraphFont"/>
    <w:uiPriority w:val="99"/>
    <w:semiHidden/>
    <w:unhideWhenUsed/>
    <w:rsid w:val="00DE5D08"/>
    <w:rPr>
      <w:sz w:val="16"/>
      <w:szCs w:val="16"/>
    </w:rPr>
  </w:style>
  <w:style w:type="paragraph" w:styleId="CommentText">
    <w:name w:val="annotation text"/>
    <w:basedOn w:val="Normal"/>
    <w:link w:val="CommentTextChar"/>
    <w:uiPriority w:val="99"/>
    <w:semiHidden/>
    <w:unhideWhenUsed/>
    <w:rsid w:val="00DE5D08"/>
    <w:pPr>
      <w:spacing w:line="240" w:lineRule="auto"/>
    </w:pPr>
    <w:rPr>
      <w:sz w:val="20"/>
      <w:szCs w:val="20"/>
    </w:rPr>
  </w:style>
  <w:style w:type="character" w:customStyle="1" w:styleId="CommentTextChar">
    <w:name w:val="Comment Text Char"/>
    <w:basedOn w:val="DefaultParagraphFont"/>
    <w:link w:val="CommentText"/>
    <w:uiPriority w:val="99"/>
    <w:semiHidden/>
    <w:rsid w:val="00DE5D08"/>
    <w:rPr>
      <w:sz w:val="20"/>
      <w:szCs w:val="20"/>
    </w:rPr>
  </w:style>
  <w:style w:type="paragraph" w:styleId="CommentSubject">
    <w:name w:val="annotation subject"/>
    <w:basedOn w:val="CommentText"/>
    <w:next w:val="CommentText"/>
    <w:link w:val="CommentSubjectChar"/>
    <w:uiPriority w:val="99"/>
    <w:semiHidden/>
    <w:unhideWhenUsed/>
    <w:rsid w:val="00DE5D08"/>
    <w:rPr>
      <w:b/>
      <w:bCs/>
    </w:rPr>
  </w:style>
  <w:style w:type="character" w:customStyle="1" w:styleId="CommentSubjectChar">
    <w:name w:val="Comment Subject Char"/>
    <w:basedOn w:val="CommentTextChar"/>
    <w:link w:val="CommentSubject"/>
    <w:uiPriority w:val="99"/>
    <w:semiHidden/>
    <w:rsid w:val="00DE5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792883">
      <w:bodyDiv w:val="1"/>
      <w:marLeft w:val="0"/>
      <w:marRight w:val="0"/>
      <w:marTop w:val="0"/>
      <w:marBottom w:val="0"/>
      <w:divBdr>
        <w:top w:val="none" w:sz="0" w:space="0" w:color="auto"/>
        <w:left w:val="none" w:sz="0" w:space="0" w:color="auto"/>
        <w:bottom w:val="none" w:sz="0" w:space="0" w:color="auto"/>
        <w:right w:val="none" w:sz="0" w:space="0" w:color="auto"/>
      </w:divBdr>
    </w:div>
    <w:div w:id="736515256">
      <w:bodyDiv w:val="1"/>
      <w:marLeft w:val="0"/>
      <w:marRight w:val="0"/>
      <w:marTop w:val="0"/>
      <w:marBottom w:val="0"/>
      <w:divBdr>
        <w:top w:val="none" w:sz="0" w:space="0" w:color="auto"/>
        <w:left w:val="none" w:sz="0" w:space="0" w:color="auto"/>
        <w:bottom w:val="none" w:sz="0" w:space="0" w:color="auto"/>
        <w:right w:val="none" w:sz="0" w:space="0" w:color="auto"/>
      </w:divBdr>
    </w:div>
    <w:div w:id="1093940045">
      <w:bodyDiv w:val="1"/>
      <w:marLeft w:val="0"/>
      <w:marRight w:val="0"/>
      <w:marTop w:val="0"/>
      <w:marBottom w:val="0"/>
      <w:divBdr>
        <w:top w:val="none" w:sz="0" w:space="0" w:color="auto"/>
        <w:left w:val="none" w:sz="0" w:space="0" w:color="auto"/>
        <w:bottom w:val="none" w:sz="0" w:space="0" w:color="auto"/>
        <w:right w:val="none" w:sz="0" w:space="0" w:color="auto"/>
      </w:divBdr>
    </w:div>
    <w:div w:id="1235432068">
      <w:bodyDiv w:val="1"/>
      <w:marLeft w:val="0"/>
      <w:marRight w:val="0"/>
      <w:marTop w:val="0"/>
      <w:marBottom w:val="0"/>
      <w:divBdr>
        <w:top w:val="none" w:sz="0" w:space="0" w:color="auto"/>
        <w:left w:val="none" w:sz="0" w:space="0" w:color="auto"/>
        <w:bottom w:val="none" w:sz="0" w:space="0" w:color="auto"/>
        <w:right w:val="none" w:sz="0" w:space="0" w:color="auto"/>
      </w:divBdr>
    </w:div>
    <w:div w:id="1564104526">
      <w:bodyDiv w:val="1"/>
      <w:marLeft w:val="0"/>
      <w:marRight w:val="0"/>
      <w:marTop w:val="0"/>
      <w:marBottom w:val="0"/>
      <w:divBdr>
        <w:top w:val="none" w:sz="0" w:space="0" w:color="auto"/>
        <w:left w:val="none" w:sz="0" w:space="0" w:color="auto"/>
        <w:bottom w:val="none" w:sz="0" w:space="0" w:color="auto"/>
        <w:right w:val="none" w:sz="0" w:space="0" w:color="auto"/>
      </w:divBdr>
    </w:div>
    <w:div w:id="20157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gender-equity-rights/news/20160517-faq-on-health-and-sexual-diversity.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ra.europa.eu/sites/default/files/fra_uploads/pr-2016-lgbt-public-authorities_el.pdf" TargetMode="External"/><Relationship Id="rId4" Type="http://schemas.openxmlformats.org/officeDocument/2006/relationships/styles" Target="styles.xml"/><Relationship Id="rId9" Type="http://schemas.openxmlformats.org/officeDocument/2006/relationships/hyperlink" Target="https://www.apa.org/topics/lgbt/orient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931;&#973;&#957;&#948;&#949;&#963;&#956;&#959;&#962;%20&#936;%20&#922;&#973;&#960;&#961;&#959;&#965;%20Team%20Folder\Logo\Templates%20&#947;&#953;&#945;%20&#949;&#960;&#953;&#963;&#964;&#959;&#955;&#941;&#962;%202017\Press-Release-Gr.dotx" TargetMode="External"/></Relationships>
</file>

<file path=word/theme/theme1.xml><?xml version="1.0" encoding="utf-8"?>
<a:theme xmlns:a="http://schemas.openxmlformats.org/drawingml/2006/main" name="Office Theme">
  <a:themeElements>
    <a:clrScheme name="CYPSA Colors">
      <a:dk1>
        <a:sysClr val="windowText" lastClr="000000"/>
      </a:dk1>
      <a:lt1>
        <a:sysClr val="window" lastClr="FFFFFF"/>
      </a:lt1>
      <a:dk2>
        <a:srgbClr val="333333"/>
      </a:dk2>
      <a:lt2>
        <a:srgbClr val="CCCCCC"/>
      </a:lt2>
      <a:accent1>
        <a:srgbClr val="2A8562"/>
      </a:accent1>
      <a:accent2>
        <a:srgbClr val="114B5F"/>
      </a:accent2>
      <a:accent3>
        <a:srgbClr val="AFD2E9"/>
      </a:accent3>
      <a:accent4>
        <a:srgbClr val="686663"/>
      </a:accent4>
      <a:accent5>
        <a:srgbClr val="1F2F16"/>
      </a:accent5>
      <a:accent6>
        <a:srgbClr val="000000"/>
      </a:accent6>
      <a:hlink>
        <a:srgbClr val="2A8562"/>
      </a:hlink>
      <a:folHlink>
        <a:srgbClr val="686663"/>
      </a:folHlink>
    </a:clrScheme>
    <a:fontScheme name="CYPSA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Νοεμβρίου 18,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Press-Release-Gr</Template>
  <TotalTime>42</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Mariza H</dc:creator>
  <cp:lastModifiedBy>Mariza Hadjicharalambous</cp:lastModifiedBy>
  <cp:revision>22</cp:revision>
  <dcterms:created xsi:type="dcterms:W3CDTF">2019-11-17T22:42:00Z</dcterms:created>
  <dcterms:modified xsi:type="dcterms:W3CDTF">2019-11-20T08:03:00Z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